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0B31F7" w14:textId="77777777" w:rsidR="00B279F6" w:rsidRPr="00B279F6" w:rsidRDefault="00B279F6" w:rsidP="00B279F6">
      <w:pPr>
        <w:tabs>
          <w:tab w:val="left" w:pos="708"/>
          <w:tab w:val="left" w:pos="1416"/>
          <w:tab w:val="center" w:pos="4748"/>
        </w:tabs>
        <w:spacing w:before="180" w:after="0" w:line="259" w:lineRule="auto"/>
        <w:ind w:firstLine="425"/>
        <w:jc w:val="center"/>
        <w:rPr>
          <w:rFonts w:ascii="Arial" w:eastAsia="Calibri" w:hAnsi="Arial" w:cs="Arial"/>
          <w:b/>
          <w:color w:val="000000"/>
          <w:sz w:val="24"/>
          <w:szCs w:val="24"/>
        </w:rPr>
      </w:pPr>
      <w:r w:rsidRPr="00B279F6">
        <w:rPr>
          <w:rFonts w:ascii="Arial" w:eastAsia="Calibri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14:paraId="1288BFA1" w14:textId="3C08FC9B" w:rsidR="00B279F6" w:rsidRPr="00B279F6" w:rsidRDefault="00B279F6" w:rsidP="00B279F6">
      <w:pPr>
        <w:keepNext/>
        <w:keepLines/>
        <w:spacing w:before="0" w:after="120" w:line="240" w:lineRule="auto"/>
        <w:jc w:val="center"/>
        <w:outlineLvl w:val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B279F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za </w:t>
      </w:r>
      <w:r w:rsidR="007D6827" w:rsidRPr="00B279F6">
        <w:rPr>
          <w:rFonts w:ascii="Arial" w:eastAsia="Times New Roman" w:hAnsi="Arial" w:cs="Arial"/>
          <w:b/>
          <w:color w:val="000000"/>
          <w:sz w:val="24"/>
          <w:szCs w:val="24"/>
        </w:rPr>
        <w:t>I</w:t>
      </w:r>
      <w:r w:rsidR="007D6827">
        <w:rPr>
          <w:rFonts w:ascii="Arial" w:eastAsia="Times New Roman" w:hAnsi="Arial" w:cs="Arial"/>
          <w:b/>
          <w:color w:val="000000"/>
          <w:sz w:val="24"/>
          <w:szCs w:val="24"/>
        </w:rPr>
        <w:t>V</w:t>
      </w:r>
      <w:r w:rsidR="007D6827" w:rsidRPr="00B279F6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B279F6">
        <w:rPr>
          <w:rFonts w:ascii="Arial" w:eastAsia="Times New Roman" w:hAnsi="Arial" w:cs="Arial"/>
          <w:b/>
          <w:color w:val="000000"/>
          <w:sz w:val="24"/>
          <w:szCs w:val="24"/>
        </w:rPr>
        <w:t>kwartał 2019 roku</w:t>
      </w:r>
    </w:p>
    <w:tbl>
      <w:tblPr>
        <w:tblW w:w="5324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7"/>
        <w:gridCol w:w="6202"/>
      </w:tblGrid>
      <w:tr w:rsidR="00B01F8B" w:rsidRPr="002B50C0" w14:paraId="4EB54A58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3B31B293" w:rsidR="00B01F8B" w:rsidRPr="002B50C0" w:rsidRDefault="00B01F8B">
            <w:pPr>
              <w:rPr>
                <w:rFonts w:ascii="Arial" w:hAnsi="Arial" w:cs="Arial"/>
                <w:i/>
                <w:color w:val="0070C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br/>
              <w:t>Narodowego w Warszawie</w:t>
            </w:r>
          </w:p>
        </w:tc>
      </w:tr>
      <w:tr w:rsidR="00B01F8B" w:rsidRPr="002B50C0" w14:paraId="05B59807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D7FA840" w:rsidR="00B01F8B" w:rsidRPr="00141A92" w:rsidRDefault="00543913" w:rsidP="006822B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Minister</w:t>
            </w:r>
            <w:r w:rsidR="00B01F8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Kultury i Dziedzictwa Narodowego</w:t>
            </w:r>
          </w:p>
        </w:tc>
      </w:tr>
      <w:tr w:rsidR="00B01F8B" w:rsidRPr="0030196F" w14:paraId="719B01E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BD8A746" w:rsidR="00B01F8B" w:rsidRPr="006822BC" w:rsidRDefault="00B01F8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MUZEUM NARODOWE W WARSZAWIE</w:t>
            </w:r>
          </w:p>
        </w:tc>
      </w:tr>
      <w:tr w:rsidR="00B01F8B" w:rsidRPr="002B50C0" w14:paraId="3FF7E21D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1961A65" w:rsidR="00B01F8B" w:rsidRPr="00141A92" w:rsidRDefault="00B01F8B">
            <w:pPr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Projekt realizowany bez udziału partnerów</w:t>
            </w:r>
          </w:p>
        </w:tc>
      </w:tr>
      <w:tr w:rsidR="00B01F8B" w:rsidRPr="002B50C0" w14:paraId="31CB12D6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B01F8B" w:rsidRPr="004A783E" w:rsidRDefault="00B01F8B" w:rsidP="00D86FEC">
            <w:pPr>
              <w:spacing w:after="1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C7EF38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Program Operacyjny Polska Cyfrowa</w:t>
            </w:r>
          </w:p>
          <w:p w14:paraId="3F30EC8B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52EF68FC" w14:textId="77777777" w:rsidR="00B01F8B" w:rsidRDefault="00B01F8B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Działanie 2.3 Cyfrowa dostępność i użyteczność informacji sektora p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blicznego Poddziałanie 2.3.2 Cyfrowe udostępnienie zasobów kultury</w:t>
            </w:r>
          </w:p>
          <w:p w14:paraId="459B793E" w14:textId="77777777" w:rsidR="00B01F8B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Dofinansowanie z: </w:t>
            </w:r>
          </w:p>
          <w:p w14:paraId="55582688" w14:textId="7887165D" w:rsidR="00B01F8B" w:rsidRPr="00141A92" w:rsidRDefault="00B01F8B" w:rsidP="009D2FA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Część Budżetu Państwa – 24.Kultura</w:t>
            </w:r>
          </w:p>
        </w:tc>
      </w:tr>
      <w:tr w:rsidR="00B01F8B" w:rsidRPr="002B50C0" w14:paraId="2772BBC9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BB55110" w:rsidR="00B01F8B" w:rsidRPr="004A783E" w:rsidRDefault="00B01F8B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Całkowity koszt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803946B" w:rsidR="00B01F8B" w:rsidRPr="004A783E" w:rsidRDefault="00B01F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9 602 449,16 zł</w:t>
            </w:r>
          </w:p>
        </w:tc>
      </w:tr>
      <w:tr w:rsidR="005212C8" w:rsidRPr="002B50C0" w14:paraId="6CD831AF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4A783E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 xml:space="preserve">Całkowity koszt </w:t>
            </w:r>
            <w:r w:rsidR="006C78AE" w:rsidRPr="004A783E">
              <w:rPr>
                <w:rFonts w:ascii="Arial" w:hAnsi="Arial" w:cs="Arial"/>
                <w:b/>
                <w:sz w:val="18"/>
                <w:szCs w:val="18"/>
              </w:rPr>
              <w:t xml:space="preserve">projektu 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- wydatki kw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a</w:t>
            </w:r>
            <w:r w:rsidRPr="004A783E">
              <w:rPr>
                <w:rFonts w:ascii="Arial" w:hAnsi="Arial" w:cs="Arial"/>
                <w:b/>
                <w:sz w:val="18"/>
                <w:szCs w:val="18"/>
              </w:rPr>
              <w:t>lifikowalne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767C0B98" w:rsidR="004A783E" w:rsidRPr="004A783E" w:rsidRDefault="004A783E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783E">
              <w:rPr>
                <w:rFonts w:ascii="Arial" w:hAnsi="Arial" w:cs="Arial"/>
                <w:color w:val="000000" w:themeColor="text1"/>
                <w:sz w:val="18"/>
                <w:szCs w:val="18"/>
              </w:rPr>
              <w:t>8 457 401,09 zł</w:t>
            </w:r>
          </w:p>
        </w:tc>
      </w:tr>
      <w:tr w:rsidR="00CA516B" w:rsidRPr="002B50C0" w14:paraId="716F76F2" w14:textId="77777777" w:rsidTr="004A783E">
        <w:trPr>
          <w:trHeight w:val="57"/>
        </w:trPr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11EE3551" w:rsidR="00CA516B" w:rsidRPr="004A783E" w:rsidRDefault="0087452F" w:rsidP="004A783E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4A783E">
              <w:rPr>
                <w:rFonts w:ascii="Arial" w:hAnsi="Arial" w:cs="Arial"/>
                <w:b/>
                <w:sz w:val="18"/>
                <w:szCs w:val="18"/>
              </w:rPr>
              <w:t>O</w:t>
            </w:r>
            <w:r w:rsidR="002B50C0" w:rsidRPr="004A783E">
              <w:rPr>
                <w:rFonts w:ascii="Arial" w:hAnsi="Arial" w:cs="Arial"/>
                <w:b/>
                <w:sz w:val="18"/>
                <w:szCs w:val="18"/>
              </w:rPr>
              <w:t>kres realizacji projektu</w:t>
            </w:r>
          </w:p>
        </w:tc>
        <w:tc>
          <w:tcPr>
            <w:tcW w:w="3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B21D2E9" w14:textId="77777777" w:rsidR="00B01F8B" w:rsidRDefault="00B01F8B" w:rsidP="00B01F8B">
            <w:pPr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data rozpoczęcia realizacji projektu: 01/01/2018 </w:t>
            </w:r>
          </w:p>
          <w:p w14:paraId="55CE9679" w14:textId="1BA5190D" w:rsidR="00CA516B" w:rsidRPr="00141A92" w:rsidRDefault="00B01F8B" w:rsidP="00B01F8B">
            <w:pPr>
              <w:pStyle w:val="Akapitzlist"/>
              <w:numPr>
                <w:ilvl w:val="0"/>
                <w:numId w:val="12"/>
              </w:num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data zakończenia realizacji projektu: 31/12/2020</w:t>
            </w:r>
          </w:p>
        </w:tc>
      </w:tr>
    </w:tbl>
    <w:p w14:paraId="047B4275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360" w:after="0" w:line="259" w:lineRule="auto"/>
        <w:ind w:left="284" w:right="282" w:hanging="284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Otoczenie prawne </w:t>
      </w:r>
    </w:p>
    <w:p w14:paraId="7B634F6E" w14:textId="77777777" w:rsidR="00671B8F" w:rsidRDefault="004C1D48" w:rsidP="00671B8F">
      <w:pPr>
        <w:spacing w:after="0" w:line="240" w:lineRule="auto"/>
        <w:ind w:left="-426" w:right="-568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 xml:space="preserve">Udostępnianie obiektów poprzez umieszczanie ich opisów oraz cyfrowych </w:t>
      </w:r>
      <w:proofErr w:type="spellStart"/>
      <w:r w:rsidR="00671B8F">
        <w:rPr>
          <w:rFonts w:ascii="Arial" w:hAnsi="Arial" w:cs="Arial"/>
          <w:color w:val="000000" w:themeColor="text1"/>
          <w:sz w:val="18"/>
          <w:szCs w:val="18"/>
        </w:rPr>
        <w:t>odwzorowań</w:t>
      </w:r>
      <w:proofErr w:type="spellEnd"/>
      <w:r w:rsidR="00671B8F">
        <w:rPr>
          <w:rFonts w:ascii="Arial" w:hAnsi="Arial" w:cs="Arial"/>
          <w:color w:val="000000" w:themeColor="text1"/>
          <w:sz w:val="18"/>
          <w:szCs w:val="18"/>
        </w:rPr>
        <w:t xml:space="preserve"> w sieci jest podstawową inicjatywą podejmowanych już od kilku lat działań, będących odpowiedzią na postulaty w sprawie budowania społeczeństwa informacy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j</w:t>
      </w:r>
      <w:r w:rsidR="00671B8F">
        <w:rPr>
          <w:rFonts w:ascii="Arial" w:hAnsi="Arial" w:cs="Arial"/>
          <w:color w:val="000000" w:themeColor="text1"/>
          <w:sz w:val="18"/>
          <w:szCs w:val="18"/>
        </w:rPr>
        <w:t>nego i zapobiegania wykluczeniu cyfrowemu w dobie postępu technologicznego oraz stale zwiększającego się dostępu do Internetu. Projekt jest realizowany zgodnie i w oparciu o obecnie obowiązujące akty prawne/ustawy, rozporządzenia.</w:t>
      </w:r>
    </w:p>
    <w:p w14:paraId="2BEB1BAF" w14:textId="0404004F" w:rsidR="00671B8F" w:rsidRDefault="00671B8F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Muzeum Narodowe w Warszawie nie prowadzi i nie przewiduje działań legislacyjnych.</w:t>
      </w:r>
    </w:p>
    <w:p w14:paraId="288C774B" w14:textId="77777777" w:rsidR="00787D49" w:rsidRDefault="00787D49" w:rsidP="00787D49">
      <w:pPr>
        <w:spacing w:after="0" w:line="240" w:lineRule="auto"/>
        <w:ind w:left="-426" w:right="-568"/>
        <w:rPr>
          <w:rFonts w:ascii="Arial" w:hAnsi="Arial" w:cs="Arial"/>
          <w:color w:val="000000" w:themeColor="text1"/>
          <w:sz w:val="18"/>
          <w:szCs w:val="18"/>
        </w:rPr>
      </w:pPr>
    </w:p>
    <w:p w14:paraId="17CA747A" w14:textId="77777777" w:rsidR="00954905" w:rsidRPr="00954905" w:rsidRDefault="00954905" w:rsidP="00954905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>Postęp finansowy</w:t>
      </w:r>
    </w:p>
    <w:tbl>
      <w:tblPr>
        <w:tblStyle w:val="Tabela-Siatka"/>
        <w:tblW w:w="10635" w:type="dxa"/>
        <w:tblInd w:w="-60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262"/>
        <w:gridCol w:w="3573"/>
        <w:gridCol w:w="3800"/>
      </w:tblGrid>
      <w:tr w:rsidR="00671B8F" w14:paraId="070D3AFA" w14:textId="77777777" w:rsidTr="00671B8F">
        <w:trPr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87FB14" w14:textId="77777777" w:rsidR="00671B8F" w:rsidRDefault="00671B8F">
            <w:pPr>
              <w:spacing w:before="120" w:after="120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Czas realizacji projektu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4B806E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wydatkowanych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EDC78D" w14:textId="77777777" w:rsidR="00671B8F" w:rsidRDefault="00671B8F">
            <w:pPr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środków zaangażowanych</w:t>
            </w:r>
          </w:p>
        </w:tc>
      </w:tr>
      <w:tr w:rsidR="00671B8F" w14:paraId="2E5E6F27" w14:textId="77777777" w:rsidTr="00671B8F">
        <w:trPr>
          <w:trHeight w:val="45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C38A0" w14:textId="17B90C16" w:rsidR="00671B8F" w:rsidRDefault="007D682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</w:t>
            </w:r>
            <w:r w:rsidR="00671B8F">
              <w:rPr>
                <w:rFonts w:ascii="Arial" w:hAnsi="Arial" w:cs="Arial"/>
                <w:color w:val="000000" w:themeColor="text1"/>
                <w:sz w:val="18"/>
                <w:szCs w:val="18"/>
              </w:rPr>
              <w:t>%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1489E" w14:textId="2A64074D" w:rsidR="00BC62EF" w:rsidRPr="004B5B0C" w:rsidRDefault="000D113F" w:rsidP="004B5B0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B5B0C">
              <w:rPr>
                <w:rFonts w:ascii="Arial" w:hAnsi="Arial" w:cs="Arial"/>
                <w:color w:val="000000" w:themeColor="text1"/>
                <w:sz w:val="18"/>
                <w:szCs w:val="18"/>
              </w:rPr>
              <w:t>55%</w:t>
            </w:r>
          </w:p>
          <w:p w14:paraId="7DBB8CC4" w14:textId="36B7C320" w:rsidR="00BC62EF" w:rsidRPr="004B5B0C" w:rsidRDefault="00BC62EF" w:rsidP="004B5B0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B5B0C">
              <w:rPr>
                <w:rFonts w:ascii="Arial" w:hAnsi="Arial" w:cs="Arial"/>
                <w:color w:val="000000" w:themeColor="text1"/>
                <w:sz w:val="18"/>
                <w:szCs w:val="18"/>
              </w:rPr>
              <w:t>44,42%</w:t>
            </w:r>
          </w:p>
          <w:p w14:paraId="0135279F" w14:textId="06F99FE3" w:rsidR="005104A6" w:rsidRPr="004B5B0C" w:rsidRDefault="00BC62EF" w:rsidP="004B5B0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B5B0C">
              <w:rPr>
                <w:rFonts w:ascii="Arial" w:hAnsi="Arial" w:cs="Arial"/>
                <w:color w:val="000000" w:themeColor="text1"/>
                <w:sz w:val="18"/>
                <w:szCs w:val="18"/>
              </w:rPr>
              <w:t>53,03%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DBBE7" w14:textId="68CDC4E2" w:rsidR="00671B8F" w:rsidRDefault="00092A87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79%</w:t>
            </w:r>
          </w:p>
        </w:tc>
      </w:tr>
    </w:tbl>
    <w:p w14:paraId="34F54A29" w14:textId="77777777" w:rsidR="004600A2" w:rsidRDefault="004600A2" w:rsidP="004600A2">
      <w:pPr>
        <w:rPr>
          <w:rStyle w:val="Nagwek2Znak"/>
          <w:rFonts w:ascii="Arial" w:hAnsi="Arial" w:cs="Arial"/>
          <w:b/>
          <w:sz w:val="24"/>
          <w:szCs w:val="24"/>
        </w:rPr>
      </w:pPr>
    </w:p>
    <w:p w14:paraId="507E7D62" w14:textId="14B8D081" w:rsidR="004600A2" w:rsidRPr="004600A2" w:rsidRDefault="004600A2" w:rsidP="004600A2">
      <w:pPr>
        <w:keepNext/>
        <w:keepLines/>
        <w:numPr>
          <w:ilvl w:val="0"/>
          <w:numId w:val="19"/>
        </w:numPr>
        <w:spacing w:before="0" w:after="0" w:line="259" w:lineRule="auto"/>
        <w:outlineLvl w:val="1"/>
        <w:rPr>
          <w:rFonts w:ascii="Arial" w:eastAsia="Calibri" w:hAnsi="Arial" w:cs="Arial"/>
          <w:b/>
          <w:i/>
          <w:sz w:val="24"/>
          <w:szCs w:val="24"/>
        </w:rPr>
      </w:pPr>
      <w:r w:rsidRPr="00954905">
        <w:rPr>
          <w:rFonts w:ascii="Arial" w:eastAsia="Times New Roman" w:hAnsi="Arial" w:cs="Arial"/>
          <w:b/>
          <w:sz w:val="24"/>
          <w:szCs w:val="24"/>
        </w:rPr>
        <w:t xml:space="preserve">Postęp </w:t>
      </w:r>
      <w:r>
        <w:rPr>
          <w:rFonts w:ascii="Arial" w:eastAsia="Times New Roman" w:hAnsi="Arial" w:cs="Arial"/>
          <w:b/>
          <w:sz w:val="24"/>
          <w:szCs w:val="24"/>
        </w:rPr>
        <w:t>rzeczowy</w:t>
      </w:r>
    </w:p>
    <w:p w14:paraId="07D9E974" w14:textId="4DDDB42C" w:rsidR="00CF2E64" w:rsidRDefault="00CF2E64" w:rsidP="00141A92">
      <w:pPr>
        <w:spacing w:after="120" w:line="240" w:lineRule="auto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Kamienie milowe</w:t>
      </w:r>
    </w:p>
    <w:tbl>
      <w:tblPr>
        <w:tblStyle w:val="Tabela-Siatka"/>
        <w:tblW w:w="10632" w:type="dxa"/>
        <w:tblInd w:w="-601" w:type="dxa"/>
        <w:tblLook w:val="04A0" w:firstRow="1" w:lastRow="0" w:firstColumn="1" w:lastColumn="0" w:noHBand="0" w:noVBand="1"/>
        <w:tblCaption w:val="Kamienie milowe."/>
      </w:tblPr>
      <w:tblGrid>
        <w:gridCol w:w="2491"/>
        <w:gridCol w:w="1819"/>
        <w:gridCol w:w="1378"/>
        <w:gridCol w:w="1277"/>
        <w:gridCol w:w="3667"/>
      </w:tblGrid>
      <w:tr w:rsidR="00671B8F" w14:paraId="1EB429D7" w14:textId="77777777" w:rsidTr="00BC62EF">
        <w:trPr>
          <w:tblHeader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F6E0E32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236323" w14:textId="77777777" w:rsidR="00671B8F" w:rsidRDefault="00671B8F" w:rsidP="004B5B0C">
            <w:pPr>
              <w:spacing w:before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Powiązane wskaźniki projektu </w:t>
            </w:r>
            <w:r>
              <w:rPr>
                <w:rStyle w:val="Odwoanieprzypisudolnego"/>
                <w:rFonts w:ascii="Arial" w:hAnsi="Arial" w:cs="Arial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B9AE82" w14:textId="7485BBA5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 termin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osi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gnięcia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098816" w14:textId="4FDA5DC3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Rzeczywisty</w:t>
            </w:r>
            <w:r w:rsidR="00736029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termin osiągnięcia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6825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Status realizacji kamienia milowego</w:t>
            </w:r>
          </w:p>
        </w:tc>
      </w:tr>
      <w:tr w:rsidR="00980562" w14:paraId="430D50D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5E0D8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Budowa pracowni digitaliz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cyjnych – pawilonu fotogr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ficznego i stanowiska do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digitalizacji monet w gm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chu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F79BC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nikami. Zadanie pomocnicze wobec zadania nr 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E1524" w14:textId="69FC6401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lastRenderedPageBreak/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2DBDFA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DE6A0" w14:textId="1D7DACFC" w:rsidR="00980562" w:rsidRDefault="00BC62E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42229079" w14:textId="55459F39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38BC63F8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23A1D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Rozpoczęcie instalowania sprzętu</w:t>
            </w:r>
          </w:p>
          <w:p w14:paraId="31DC62B9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digitalizacyjnego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4142B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Pośrednio powi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zane z </w:t>
            </w:r>
          </w:p>
          <w:p w14:paraId="4830720F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(19 068,00 szt.)</w:t>
            </w:r>
          </w:p>
          <w:p w14:paraId="7346A1F7" w14:textId="3DF702BA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 7 (12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73BE" w14:textId="09EAEF52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53955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54EB8" w14:textId="05BB849E" w:rsidR="00980562" w:rsidRDefault="00C46CF7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34799E58" w14:textId="3913E57E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5102CA4C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3FE4E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Przygotowanie opisu proje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tu informatycznego, analizy popytu, studium wykonaln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FCEAD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B8A29A" w14:textId="3018A930" w:rsidR="00980562" w:rsidRDefault="00980562" w:rsidP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</w:t>
            </w:r>
            <w:r w:rsidR="00DA78F9">
              <w:rPr>
                <w:rFonts w:ascii="Arial" w:hAnsi="Arial" w:cs="Arial"/>
                <w:color w:val="000000" w:themeColor="text1"/>
                <w:sz w:val="18"/>
                <w:szCs w:val="18"/>
              </w:rPr>
              <w:t>-</w:t>
            </w:r>
            <w:r w:rsidRPr="006A308D">
              <w:rPr>
                <w:rFonts w:ascii="Arial" w:hAnsi="Arial" w:cs="Arial"/>
                <w:color w:val="000000" w:themeColor="text1"/>
                <w:sz w:val="18"/>
                <w:szCs w:val="18"/>
              </w:rPr>
              <w:t>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2F364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0308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  <w:p w14:paraId="64D16B0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15851BE6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7A3A4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Złożenie wniosku o dofina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sowanie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DC934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94CCF31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12B57C05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576390F9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1BD9366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00CC7BF6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FBC3FEB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ECF303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4339AD3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7573C" w14:textId="00DBF12C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A76AE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05-2017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7E1FB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</w:tc>
      </w:tr>
      <w:tr w:rsidR="00980562" w14:paraId="4BDE809C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C057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Pozyskanie i wdrożenie infrastruktury IT niezbędnej do digitalizacji, bieżącej archiwizacji i udostępniania on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BA2CA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55610E6D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07734CC9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6D555EAF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7F1E4B18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4833CABC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05F5613F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1A06449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1341969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FC9A0" w14:textId="57A82FAE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70253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10617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68237552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przedłużająca się ocena dokumentacji konkursowej i podpisanie umowy dopiero we wrześniu 2018</w:t>
            </w:r>
          </w:p>
          <w:p w14:paraId="3358CA3E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rozpoczęcie zadania musiało być 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przedzone wyłonienie Wykonawcy na Doradztwo i przygotowanie dokumentacji przetargów publicznych w ramach projektu (6 przetargów)- zad.2.2.</w:t>
            </w:r>
          </w:p>
          <w:p w14:paraId="7053853C" w14:textId="77777777" w:rsidR="00980562" w:rsidRDefault="00980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konieczna była aktualizacja listy sprzętu, Muzeum w 2017 z własnych środków 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konało zakupu oprogramowania i uzysk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zgody IP na zmiany</w:t>
            </w:r>
          </w:p>
          <w:p w14:paraId="4F2B5165" w14:textId="77777777" w:rsidR="00980562" w:rsidRDefault="0098056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wydłużony proces przeprowadzenia pr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cedury przetargowej: opracowanie SIWZ, kontrola ex-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ante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(dokumenty zostały prz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kazane do IP w dn.28 czerwca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.,zaś wyniki Muzeum otrzymało w dn.10 sier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nia), ogłoszenie przetargowe, weryfikacja ofert i podpisanie umów z Wykonawcami - i terminy wynikające z zapisów ustawy PZP wydłużyły czas i również miały wpływ na założone pierwotnie daty osiągnięcia Kamieni milowych.</w:t>
            </w:r>
          </w:p>
        </w:tc>
      </w:tr>
      <w:tr w:rsidR="00980562" w14:paraId="1838DC3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F8B03F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mienie nowego sprzętu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8E36FB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66E009B5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2. (19068 szt.)</w:t>
            </w:r>
          </w:p>
          <w:p w14:paraId="3BE14C61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4D3C0718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12E9061A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09BD9E2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6025CB0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63AA9E82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38FC183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F81B9" w14:textId="5FFD17FF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8CD1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71C5E" w14:textId="77777777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osiągnięty*</w:t>
            </w:r>
          </w:p>
          <w:p w14:paraId="39983850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14:paraId="1FB519B3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infrastruktury IT niezbędnej do digitalizacji. Opóźnienie pozyskania i wdrożenia infr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struktury IT  wpłynęło na opóźnienie inst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lacji nowego sprzętu,</w:t>
            </w:r>
          </w:p>
          <w:p w14:paraId="01A7AA31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Pomimo, iż dostawcy wyłonienie w ramach przetargu sukcesywnie dostarczali sprzęt IT i oprogramowanie komputerowe na początku września, ostateczne uruchomi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sprzętu możliwe było dopiero po odbi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 komputerów i przenośnych stacji rob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czych (data odbioru: 05.10.br.)</w:t>
            </w:r>
          </w:p>
        </w:tc>
      </w:tr>
      <w:tr w:rsidR="00980562" w14:paraId="090805B0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F4BB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Zakup sprzętu fotografic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nego i instalacja w pracowni digitalizacyjnej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0805E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5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94A73" w14:textId="17CEDFE0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9EF5F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1084C" w14:textId="6E282B7C" w:rsidR="00980562" w:rsidRDefault="00C46CF7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osiągnięty</w:t>
            </w:r>
          </w:p>
          <w:p w14:paraId="36417A92" w14:textId="05DB5C98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80562" w14:paraId="7D5B8955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EF1D4" w14:textId="77777777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1109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3A3A3088" w14:textId="77777777" w:rsidR="00980562" w:rsidRDefault="00980562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495F7" w14:textId="3AE92EF3" w:rsidR="00980562" w:rsidRDefault="00DA78F9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649" w14:textId="77777777" w:rsidR="00980562" w:rsidRDefault="00980562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00B63" w14:textId="0D25D39E" w:rsidR="00980562" w:rsidRDefault="00980562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- osi</w:t>
            </w:r>
            <w:r w:rsidR="00C46CF7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ągnięty </w:t>
            </w:r>
          </w:p>
          <w:p w14:paraId="6731D23E" w14:textId="161928DD" w:rsidR="00980562" w:rsidRDefault="0098056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C62EF" w14:paraId="24BA1974" w14:textId="77777777" w:rsidTr="00BC62EF">
        <w:trPr>
          <w:trHeight w:val="373"/>
        </w:trPr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088E6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0C5AE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9428" w14:textId="240A0059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8465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AFE392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- w trakcie realizacji</w:t>
            </w:r>
          </w:p>
        </w:tc>
      </w:tr>
      <w:tr w:rsidR="00BC62EF" w14:paraId="246AE8D3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F409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Archiwizacja w Dziale Dig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CFB2D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  <w:p w14:paraId="7A0CDAE4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 (12,00 TB)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64C18" w14:textId="074DED9E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2AE1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3E4BD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7F93C3CE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2A90A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 do ud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stępnienia online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BBBED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 (19068 szt.),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3E06" w14:textId="13041300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08-2020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5E99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ED525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62A0EE7B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AE18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Udostępnienie treści w nowym serwisie internet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wym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2BD17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277CE430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D4ACE31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39D515F4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3EB7F7B3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32A66180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7. (12,00 TB)</w:t>
            </w:r>
          </w:p>
          <w:p w14:paraId="33F72C50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D779" w14:textId="4C13645F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09-2020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611B4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1EA9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39A2A6B1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9BFDF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Prace informatyczne zwi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zane z budową serwisu internetowego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AA05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05F1841F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1D6647F2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77E2C89B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5236DD44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DD35664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4FA60841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2F977BDB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75D05" w14:textId="6F2BB5F8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86833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BD73" w14:textId="77777777" w:rsidR="004B5B0C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  <w:r w:rsidR="004B5B0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  <w:p w14:paraId="7E024F21" w14:textId="7B5D91D7" w:rsidR="00BC62EF" w:rsidRDefault="004B5B0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(50% prac zostało oddanych protokołem z dn. 20.12.19 r.)</w:t>
            </w:r>
          </w:p>
        </w:tc>
      </w:tr>
      <w:tr w:rsidR="00BC62EF" w14:paraId="057308DF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197F6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F9307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1,3,4,5,6,8,9</w:t>
            </w:r>
          </w:p>
          <w:p w14:paraId="2B086B81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1.(1,00 szt.)</w:t>
            </w:r>
          </w:p>
          <w:p w14:paraId="7D11065B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(60 000 szt.)</w:t>
            </w:r>
          </w:p>
          <w:p w14:paraId="112DD0BD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(1 szt.)</w:t>
            </w:r>
          </w:p>
          <w:p w14:paraId="25ADA9EB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(1 szt.)</w:t>
            </w:r>
          </w:p>
          <w:p w14:paraId="125C6C3F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7EB1787C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(0,15 TB)</w:t>
            </w:r>
          </w:p>
          <w:p w14:paraId="796837D0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(1,00 szt.)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0FB0" w14:textId="61FC0AD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0A6C8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B2A50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  <w:tr w:rsidR="00BC62EF" w14:paraId="35863967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80344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220A4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Brak bezpośredni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go powiązania zadania ze wska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ź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nikami. Zadanie pomocnicze wobec zadania nr 7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B24B8" w14:textId="6207D392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8B7A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F78B2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w trakcie realizacji</w:t>
            </w:r>
          </w:p>
        </w:tc>
      </w:tr>
      <w:tr w:rsidR="00BC62EF" w14:paraId="51412B6E" w14:textId="77777777" w:rsidTr="00BC62EF"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4FE41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Zakończenie kampanii pr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mocyjnej wraz z ewaluacją projektu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FBA6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(175 000 szt.)</w:t>
            </w:r>
          </w:p>
          <w:p w14:paraId="5684E8D8" w14:textId="77777777" w:rsidR="00BC62EF" w:rsidRDefault="00BC62EF" w:rsidP="004B5B0C">
            <w:pPr>
              <w:spacing w:before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582A1" w14:textId="03C271DC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11-2020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1445C" w14:textId="77777777" w:rsidR="00BC62EF" w:rsidRDefault="00BC62EF">
            <w:pPr>
              <w:pStyle w:val="Akapitzlist"/>
              <w:ind w:left="7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</w:p>
        </w:tc>
        <w:tc>
          <w:tcPr>
            <w:tcW w:w="3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87083" w14:textId="77777777" w:rsidR="00BC62EF" w:rsidRDefault="00BC62E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- planowany</w:t>
            </w:r>
          </w:p>
        </w:tc>
      </w:tr>
    </w:tbl>
    <w:p w14:paraId="6A337C3E" w14:textId="0C9C90FA" w:rsidR="00671B8F" w:rsidRDefault="00671B8F" w:rsidP="00671B8F">
      <w:pPr>
        <w:spacing w:after="0" w:line="240" w:lineRule="auto"/>
        <w:ind w:left="-567"/>
        <w:jc w:val="both"/>
        <w:rPr>
          <w:rFonts w:ascii="Arial" w:hAnsi="Arial" w:cs="Arial"/>
          <w:bCs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*UWAGA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: w dniu 5 grudnia 2018 r. Muzeum Narodowe w Warszawie podpisało z Centrum Projektów Polska Cyfrowa Aneks nr POPC.02.03.02-00-0008/17-02 do Umowy o dofinansowanie nr POPC.02.03.02-00-0008/17-00, w którym integralną częścią jest zaktualizowany o terminy realizacji </w:t>
      </w:r>
      <w:r>
        <w:rPr>
          <w:rFonts w:ascii="Arial" w:hAnsi="Arial" w:cs="Arial"/>
          <w:bCs/>
          <w:color w:val="000000" w:themeColor="text1"/>
          <w:sz w:val="18"/>
          <w:szCs w:val="18"/>
        </w:rPr>
        <w:t xml:space="preserve">Harmonogram Projektu wyznaczający Kamienie milowe – załącznik nr 6. </w:t>
      </w:r>
    </w:p>
    <w:p w14:paraId="5432451E" w14:textId="77777777" w:rsidR="00671B8F" w:rsidRDefault="00671B8F" w:rsidP="00671B8F">
      <w:pPr>
        <w:spacing w:after="0" w:line="240" w:lineRule="auto"/>
        <w:ind w:left="-567" w:right="-285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bCs/>
          <w:color w:val="000000" w:themeColor="text1"/>
          <w:sz w:val="18"/>
          <w:szCs w:val="18"/>
        </w:rPr>
        <w:t>W kolumnie „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Status realizacji kamienia milowego” przy zadaniach, w których widniały przekroczenia terminów osiągnięcia zadania dodano uzasadnienie z ww. harmonogramu do Aneksu. </w:t>
      </w:r>
    </w:p>
    <w:p w14:paraId="54060425" w14:textId="77777777" w:rsidR="004B5B0C" w:rsidRDefault="004B5B0C" w:rsidP="00141A92">
      <w:pPr>
        <w:spacing w:before="240" w:after="120"/>
        <w:rPr>
          <w:rFonts w:ascii="Arial" w:hAnsi="Arial" w:cs="Arial"/>
          <w:b/>
        </w:rPr>
      </w:pPr>
    </w:p>
    <w:p w14:paraId="59BC7E53" w14:textId="77777777" w:rsidR="004B5B0C" w:rsidRDefault="004B5B0C" w:rsidP="00141A92">
      <w:pPr>
        <w:spacing w:before="240" w:after="120"/>
        <w:rPr>
          <w:rFonts w:ascii="Arial" w:hAnsi="Arial" w:cs="Arial"/>
          <w:b/>
        </w:rPr>
      </w:pPr>
    </w:p>
    <w:p w14:paraId="64ADCCB0" w14:textId="4D4B3852" w:rsidR="00141A92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lastRenderedPageBreak/>
        <w:t>Wskaźniki efektywności projektu (KPI)</w:t>
      </w:r>
    </w:p>
    <w:tbl>
      <w:tblPr>
        <w:tblStyle w:val="Tabela-Siatka"/>
        <w:tblW w:w="10178" w:type="dxa"/>
        <w:tblInd w:w="-572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083"/>
        <w:gridCol w:w="851"/>
        <w:gridCol w:w="1276"/>
        <w:gridCol w:w="1701"/>
        <w:gridCol w:w="2267"/>
      </w:tblGrid>
      <w:tr w:rsidR="00671B8F" w14:paraId="0AC3DF09" w14:textId="77777777" w:rsidTr="004B5B0C">
        <w:trPr>
          <w:tblHeader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9139B9F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045F76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Jedn. miary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8310955" w14:textId="73593F4E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3FDC9E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Planowany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termin osiągni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ę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cia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FF71F7" w14:textId="77777777" w:rsidR="00671B8F" w:rsidRDefault="00671B8F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osiągnięta od początku realizacji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>projektu (narastająco)</w:t>
            </w:r>
          </w:p>
        </w:tc>
      </w:tr>
      <w:tr w:rsidR="00671B8F" w14:paraId="6F76CC7F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08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7D05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0A1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5FF3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CD65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8B356A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013A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2. Liczba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DEC1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8129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D0C15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55F70" w14:textId="06190D9B" w:rsidR="00671B8F" w:rsidRDefault="003E0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13 173</w:t>
            </w:r>
          </w:p>
        </w:tc>
      </w:tr>
      <w:tr w:rsidR="00671B8F" w14:paraId="553C630B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CE24D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25FB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DA3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99D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E3F3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1599A77F" w14:textId="77777777" w:rsidTr="004B5B0C">
        <w:trPr>
          <w:trHeight w:val="34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0881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E3A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AFBC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8CC7E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79CC2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17C3D55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B76E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C41A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41B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8DD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6FD31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091EEFAB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9BB8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6. Liczba pobrań/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odtworzeń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dokumentów zawi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rających informacje sektora publicznego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BCEC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7C27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C2ED6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DBF4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3AA70DA8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D187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7. Rozmiar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FF45B2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1A2AC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A655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EB80A" w14:textId="0A2B98ED" w:rsidR="00671B8F" w:rsidRDefault="003E0791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zh-TW"/>
              </w:rPr>
              <w:t>7,34</w:t>
            </w:r>
          </w:p>
        </w:tc>
      </w:tr>
      <w:tr w:rsidR="00671B8F" w14:paraId="0D77633C" w14:textId="77777777" w:rsidTr="004B5B0C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3BE7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224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FA0A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93F1B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6B0BF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  <w:tr w:rsidR="00671B8F" w14:paraId="6EA1628D" w14:textId="77777777" w:rsidTr="004B5B0C">
        <w:trPr>
          <w:trHeight w:val="417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B217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AE629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C8983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43F88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12/2020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60F30" w14:textId="77777777" w:rsidR="00671B8F" w:rsidRDefault="00671B8F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</w:tr>
    </w:tbl>
    <w:p w14:paraId="768819CB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p w14:paraId="0D91F609" w14:textId="77777777" w:rsidR="00671B8F" w:rsidRPr="00671B8F" w:rsidRDefault="00671B8F" w:rsidP="00671B8F">
      <w:pPr>
        <w:spacing w:after="0"/>
        <w:rPr>
          <w:rFonts w:ascii="Arial" w:hAnsi="Arial" w:cs="Arial"/>
          <w:color w:val="000000" w:themeColor="text1"/>
          <w:sz w:val="18"/>
          <w:szCs w:val="18"/>
        </w:rPr>
      </w:pPr>
      <w:r w:rsidRPr="00671B8F">
        <w:rPr>
          <w:rFonts w:ascii="Arial" w:hAnsi="Arial" w:cs="Arial"/>
          <w:color w:val="000000" w:themeColor="text1"/>
          <w:sz w:val="18"/>
          <w:szCs w:val="18"/>
        </w:rPr>
        <w:t>NIE DOTYCZY</w:t>
      </w:r>
    </w:p>
    <w:p w14:paraId="779EF05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1"/>
        <w:tblW w:w="10277" w:type="dxa"/>
        <w:jc w:val="center"/>
        <w:tblInd w:w="0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892"/>
        <w:gridCol w:w="1531"/>
        <w:gridCol w:w="1701"/>
        <w:gridCol w:w="3153"/>
      </w:tblGrid>
      <w:tr w:rsidR="00671B8F" w:rsidRPr="00671B8F" w14:paraId="200D38F4" w14:textId="77777777" w:rsidTr="004B5B0C">
        <w:trPr>
          <w:tblHeader/>
          <w:jc w:val="center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5D6FA8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56E92A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83B9FFE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757B6F" w14:textId="77777777" w:rsidR="00671B8F" w:rsidRPr="00671B8F" w:rsidRDefault="00671B8F" w:rsidP="00671B8F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b/>
                <w:color w:val="000000"/>
                <w:sz w:val="18"/>
                <w:szCs w:val="18"/>
              </w:rPr>
              <w:t>Opis zmian</w:t>
            </w:r>
          </w:p>
        </w:tc>
      </w:tr>
      <w:tr w:rsidR="00671B8F" w:rsidRPr="00671B8F" w14:paraId="45ECC80B" w14:textId="77777777" w:rsidTr="004B5B0C">
        <w:trPr>
          <w:jc w:val="center"/>
        </w:trPr>
        <w:tc>
          <w:tcPr>
            <w:tcW w:w="3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EA43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 xml:space="preserve">1. </w:t>
            </w:r>
            <w:proofErr w:type="spellStart"/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Zdigitalizowane</w:t>
            </w:r>
            <w:proofErr w:type="spellEnd"/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 xml:space="preserve"> i udostępnione zbiory łąc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z</w:t>
            </w: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nie 60 000 obiektów w formie ok. 200 000 plików cyfrowych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6E9B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F29F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98E16" w14:textId="77777777" w:rsidR="00671B8F" w:rsidRPr="00671B8F" w:rsidRDefault="00671B8F" w:rsidP="00671B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1B8F">
              <w:rPr>
                <w:rFonts w:ascii="Arial" w:hAnsi="Arial" w:cs="Arial"/>
                <w:color w:val="000000"/>
                <w:sz w:val="18"/>
                <w:szCs w:val="18"/>
              </w:rPr>
              <w:t>MNW nie wprowadza zmian</w:t>
            </w:r>
          </w:p>
        </w:tc>
      </w:tr>
    </w:tbl>
    <w:p w14:paraId="07CFB8B6" w14:textId="77777777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 w:rsidRPr="0033610F">
        <w:rPr>
          <w:rFonts w:ascii="Arial" w:eastAsia="Times New Roman" w:hAnsi="Arial" w:cs="Arial"/>
          <w:b/>
          <w:sz w:val="24"/>
          <w:szCs w:val="24"/>
        </w:rPr>
        <w:t>E-usługi A2A, A2B, A2C</w:t>
      </w:r>
      <w:r w:rsidRPr="0033610F">
        <w:rPr>
          <w:rFonts w:ascii="Arial" w:eastAsia="Times New Roman" w:hAnsi="Arial" w:cs="Arial"/>
          <w:sz w:val="26"/>
          <w:szCs w:val="26"/>
        </w:rPr>
        <w:t xml:space="preserve"> </w:t>
      </w:r>
    </w:p>
    <w:tbl>
      <w:tblPr>
        <w:tblStyle w:val="Tabela-Siatka"/>
        <w:tblW w:w="10277" w:type="dxa"/>
        <w:jc w:val="center"/>
        <w:tblLook w:val="04A0" w:firstRow="1" w:lastRow="0" w:firstColumn="1" w:lastColumn="0" w:noHBand="0" w:noVBand="1"/>
        <w:tblCaption w:val="Produkty końcowe projektu "/>
      </w:tblPr>
      <w:tblGrid>
        <w:gridCol w:w="2906"/>
        <w:gridCol w:w="1588"/>
        <w:gridCol w:w="1672"/>
        <w:gridCol w:w="4111"/>
      </w:tblGrid>
      <w:tr w:rsidR="00B10BB5" w14:paraId="7814512B" w14:textId="77777777" w:rsidTr="008665F0">
        <w:trPr>
          <w:trHeight w:val="530"/>
          <w:tblHeader/>
          <w:jc w:val="center"/>
        </w:trPr>
        <w:tc>
          <w:tcPr>
            <w:tcW w:w="2906" w:type="dxa"/>
            <w:shd w:val="clear" w:color="auto" w:fill="D0CECE" w:themeFill="background2" w:themeFillShade="E6"/>
            <w:hideMark/>
          </w:tcPr>
          <w:p w14:paraId="66A9F3A0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produktu</w:t>
            </w:r>
          </w:p>
        </w:tc>
        <w:tc>
          <w:tcPr>
            <w:tcW w:w="1588" w:type="dxa"/>
            <w:shd w:val="clear" w:color="auto" w:fill="D0CECE" w:themeFill="background2" w:themeFillShade="E6"/>
            <w:hideMark/>
          </w:tcPr>
          <w:p w14:paraId="20F42F32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Planowana data wdrożenia</w:t>
            </w:r>
          </w:p>
        </w:tc>
        <w:tc>
          <w:tcPr>
            <w:tcW w:w="1672" w:type="dxa"/>
            <w:shd w:val="clear" w:color="auto" w:fill="D0CECE" w:themeFill="background2" w:themeFillShade="E6"/>
            <w:hideMark/>
          </w:tcPr>
          <w:p w14:paraId="52C3647C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Rzeczywista data wdrożenia</w:t>
            </w:r>
          </w:p>
        </w:tc>
        <w:tc>
          <w:tcPr>
            <w:tcW w:w="4111" w:type="dxa"/>
            <w:shd w:val="clear" w:color="auto" w:fill="D0CECE" w:themeFill="background2" w:themeFillShade="E6"/>
            <w:hideMark/>
          </w:tcPr>
          <w:p w14:paraId="2CF2C24A" w14:textId="77777777" w:rsidR="00B10BB5" w:rsidRDefault="00B10BB5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Komplementarność względem produktów innych projektów </w:t>
            </w:r>
          </w:p>
        </w:tc>
      </w:tr>
      <w:tr w:rsidR="00B10BB5" w14:paraId="4A90F1B6" w14:textId="77777777" w:rsidTr="008665F0">
        <w:trPr>
          <w:trHeight w:val="4228"/>
          <w:jc w:val="center"/>
        </w:trPr>
        <w:tc>
          <w:tcPr>
            <w:tcW w:w="2906" w:type="dxa"/>
            <w:vAlign w:val="center"/>
            <w:hideMark/>
          </w:tcPr>
          <w:p w14:paraId="3E7AD8F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Nowoczesny serwis internet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 umożliwiający udostępnianie w formie cyfrowej zbiorów 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u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zeum Narodowego w Warszawie z otwartym API</w:t>
            </w:r>
          </w:p>
        </w:tc>
        <w:tc>
          <w:tcPr>
            <w:tcW w:w="1588" w:type="dxa"/>
            <w:vAlign w:val="center"/>
            <w:hideMark/>
          </w:tcPr>
          <w:p w14:paraId="09E2E07D" w14:textId="77777777" w:rsidR="00B10BB5" w:rsidRDefault="00B10BB5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10/2020</w:t>
            </w:r>
          </w:p>
        </w:tc>
        <w:tc>
          <w:tcPr>
            <w:tcW w:w="1672" w:type="dxa"/>
            <w:vAlign w:val="center"/>
          </w:tcPr>
          <w:p w14:paraId="5FCAE3F0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11" w:type="dxa"/>
            <w:vAlign w:val="center"/>
            <w:hideMark/>
          </w:tcPr>
          <w:p w14:paraId="059767CD" w14:textId="77777777" w:rsidR="00B10BB5" w:rsidRDefault="00B10BB5">
            <w:pPr>
              <w:pStyle w:val="Akapitzlist"/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1. KRONIK@ - Krajowe Repozytorium Obiektów Nauki i Kultury.</w:t>
            </w:r>
          </w:p>
          <w:p w14:paraId="1C75CF62" w14:textId="77777777" w:rsidR="00B10BB5" w:rsidRDefault="00B10BB5">
            <w:pPr>
              <w:ind w:left="33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Dzięki otwartości danych możliwe będzie n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wiązanie współpracy z krajowymi i zagranic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nymi repozytoriami. Wykorzystanie usług, sy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temów, platform innych podmiotów będzie miało również miejsce na etapie udostępniania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zdig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talizowanych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zbiorów. Publikowanie zgrom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dzonych danych cyfrowych będzie mogło odb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wać się w sposób zautomatyzowany na ded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kowanych stronach internetowych np.: Europ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ana, Kronik@. </w:t>
            </w:r>
          </w:p>
          <w:p w14:paraId="6EA1A7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Fotografie wykonane w ramach projektu „2. </w:t>
            </w: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Rearanżacja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stałej ekspozycji Galerii Sztuki Starożytnej Muzeum Narodowego w Warszawie” - Program Operacyjny Infrastruktura i Środow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sko 2014─2020, Działanie 8.1 Ochrona dzi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dzictwa kulturowego i rozwój zasobów kultury, fotografie będą opublikowane w nowym serwisie</w:t>
            </w:r>
          </w:p>
        </w:tc>
      </w:tr>
    </w:tbl>
    <w:p w14:paraId="1061CF9C" w14:textId="3D400DC4" w:rsidR="0033610F" w:rsidRPr="0033610F" w:rsidRDefault="0033610F" w:rsidP="0033610F">
      <w:pPr>
        <w:keepNext/>
        <w:keepLines/>
        <w:numPr>
          <w:ilvl w:val="0"/>
          <w:numId w:val="19"/>
        </w:numPr>
        <w:spacing w:before="360" w:after="120" w:line="259" w:lineRule="auto"/>
        <w:ind w:left="426" w:hanging="426"/>
        <w:outlineLvl w:val="1"/>
        <w:rPr>
          <w:rFonts w:ascii="Arial" w:eastAsia="Times New Roman" w:hAnsi="Arial" w:cs="Arial"/>
          <w:color w:val="2E74B5"/>
        </w:rPr>
      </w:pPr>
      <w:r>
        <w:rPr>
          <w:rFonts w:ascii="Arial" w:eastAsia="Times New Roman" w:hAnsi="Arial" w:cs="Arial"/>
          <w:b/>
          <w:sz w:val="24"/>
          <w:szCs w:val="24"/>
        </w:rPr>
        <w:lastRenderedPageBreak/>
        <w:t>Ryzyka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</w:rPr>
      </w:pPr>
      <w:r w:rsidRPr="00141A92">
        <w:rPr>
          <w:rFonts w:ascii="Arial" w:hAnsi="Arial" w:cs="Arial"/>
          <w:b/>
        </w:rPr>
        <w:t>Ryzyka wpływające na realizację projektu</w:t>
      </w:r>
    </w:p>
    <w:tbl>
      <w:tblPr>
        <w:tblStyle w:val="Tabela-Siatka"/>
        <w:tblW w:w="10206" w:type="dxa"/>
        <w:tblInd w:w="-459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559"/>
        <w:gridCol w:w="1843"/>
        <w:gridCol w:w="4110"/>
      </w:tblGrid>
      <w:tr w:rsidR="00B10BB5" w14:paraId="5843DB32" w14:textId="77777777" w:rsidTr="008665F0">
        <w:trPr>
          <w:tblHeader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5DE93D7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DA68B0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Siła</w:t>
            </w:r>
          </w:p>
          <w:p w14:paraId="53EEE9A6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oddziaływania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hideMark/>
          </w:tcPr>
          <w:p w14:paraId="0F866A9C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Prawdopodobie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ń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stwo wystąpienia ryzyka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2B4AC54" w14:textId="77777777" w:rsidR="00B10BB5" w:rsidRDefault="00B10BB5">
            <w:pPr>
              <w:spacing w:after="12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B10BB5" w14:paraId="5215C21B" w14:textId="77777777" w:rsidTr="008665F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97B1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Wzrost kosztów projektu (zmiana warunków rynkowych dla kluczowych dla realizacji projektu materiałów;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4946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ED65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0E46E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 planowane jest na 2018 r. – czyli w okresie niedługo od wycen w okresie sporządzania wniosku</w:t>
            </w:r>
          </w:p>
          <w:p w14:paraId="1B998CF9" w14:textId="77777777" w:rsidR="000F0C47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w projekcie b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>r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ak pozycji budżet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wych</w:t>
            </w:r>
            <w:r w:rsidR="0073602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 faktyczny koszt przekraczałby te zaplanowane we wniosku o dofinansowanie</w:t>
            </w:r>
          </w:p>
          <w:p w14:paraId="01F2939E" w14:textId="2BE4379A" w:rsidR="00970F83" w:rsidRDefault="00970F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&lt;Brak zmian w zakresie danego ryzyka 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w st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sunku do poprzedniego okresu sprawozdawcz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go.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</w:p>
        </w:tc>
      </w:tr>
      <w:tr w:rsidR="00B10BB5" w14:paraId="42508DD5" w14:textId="77777777" w:rsidTr="008665F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45802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1192C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F7BA9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B80D7B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14:paraId="51ECFB37" w14:textId="7825AB0D" w:rsidR="00970F83" w:rsidRDefault="000F0C47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Do tej pory brak problemów we współpracy z podwykonawcami</w:t>
            </w:r>
          </w:p>
          <w:p w14:paraId="1397D199" w14:textId="0B6E52BD" w:rsidR="00970F83" w:rsidRDefault="00970F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&lt;Brak zmian w zakresie danego ryzyka 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w st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sunku do poprzedniego okresu sprawozdawcz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go.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</w:p>
        </w:tc>
      </w:tr>
      <w:tr w:rsidR="00B10BB5" w14:paraId="6E41B42B" w14:textId="77777777" w:rsidTr="008665F0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E0783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Problemy z komunikacją pi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nową i poziomą w instytucji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2EBFA" w14:textId="77777777" w:rsidR="00B10BB5" w:rsidRDefault="00B10BB5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3C949" w14:textId="031F001E" w:rsidR="00B10BB5" w:rsidRDefault="00F2431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46927" w14:textId="57543EE8" w:rsidR="00B10BB5" w:rsidRDefault="00F2431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Bieżące raportowanie i monitoring każdego z etapów projektu, cykliczne spotkania z kierown</w:t>
            </w:r>
            <w:r>
              <w:rPr>
                <w:rFonts w:ascii="Arial" w:hAnsi="Arial" w:cs="Arial"/>
                <w:sz w:val="18"/>
                <w:szCs w:val="18"/>
              </w:rPr>
              <w:t>i</w:t>
            </w:r>
            <w:r>
              <w:rPr>
                <w:rFonts w:ascii="Arial" w:hAnsi="Arial" w:cs="Arial"/>
                <w:sz w:val="18"/>
                <w:szCs w:val="18"/>
              </w:rPr>
              <w:t>kami zespołów oraz z przewodniczącym komit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>
              <w:rPr>
                <w:rFonts w:ascii="Arial" w:hAnsi="Arial" w:cs="Arial"/>
                <w:sz w:val="18"/>
                <w:szCs w:val="18"/>
              </w:rPr>
              <w:t>tu sterującego</w:t>
            </w:r>
          </w:p>
          <w:p w14:paraId="7A247DF0" w14:textId="5AB54BB1" w:rsidR="00970F83" w:rsidRDefault="007971D6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Cykliczne spotkania pozwalają na utrzymanie dobrej komunikacji w zespole niezależnie od dotychczas zmian na szczeblu kierowniczym</w:t>
            </w:r>
            <w:r w:rsid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ABDCBD6" w14:textId="650061D0" w:rsidR="00970F83" w:rsidRDefault="00970F83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&lt;Brak zmian w zakresie danego ryzyka 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w st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sunku do poprzedniego okresu sprawozdawcz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e</w:t>
            </w:r>
            <w:r w:rsidRPr="00970F83">
              <w:rPr>
                <w:rFonts w:ascii="Arial" w:hAnsi="Arial" w:cs="Arial"/>
                <w:color w:val="000000" w:themeColor="text1"/>
                <w:sz w:val="18"/>
                <w:szCs w:val="18"/>
              </w:rPr>
              <w:t>go.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&gt;</w:t>
            </w:r>
          </w:p>
        </w:tc>
      </w:tr>
    </w:tbl>
    <w:p w14:paraId="7BB64F32" w14:textId="281CF660" w:rsidR="00CF2E64" w:rsidRDefault="00CF2E64" w:rsidP="00141A92">
      <w:pPr>
        <w:spacing w:before="240" w:after="120"/>
        <w:rPr>
          <w:rFonts w:ascii="Arial" w:hAnsi="Arial" w:cs="Arial"/>
          <w:b/>
        </w:rPr>
      </w:pPr>
      <w:r w:rsidRPr="00141A92">
        <w:rPr>
          <w:rFonts w:ascii="Arial" w:hAnsi="Arial" w:cs="Arial"/>
          <w:b/>
        </w:rPr>
        <w:t>Ryzyka wpływające na utrzymanie efektów projektu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559"/>
        <w:gridCol w:w="1843"/>
        <w:gridCol w:w="4110"/>
      </w:tblGrid>
      <w:tr w:rsidR="00801F33" w14:paraId="77B8B9D8" w14:textId="77777777" w:rsidTr="008665F0">
        <w:trPr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FCE7E4" w14:textId="77777777" w:rsidR="00801F33" w:rsidRDefault="00801F33">
            <w:pPr>
              <w:spacing w:line="256" w:lineRule="auto"/>
              <w:jc w:val="center"/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eastAsia="MS MinNew Roman" w:hAnsi="Arial" w:cs="Arial"/>
                <w:b/>
                <w:bCs/>
                <w:color w:val="000000" w:themeColor="text1"/>
                <w:sz w:val="18"/>
                <w:szCs w:val="18"/>
              </w:rPr>
              <w:t>Nazwa ryzyka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E58F297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Siła oddział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55F5FC0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Prawdopodobie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ń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stwo wystąpienia ryzyka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E91ADF" w14:textId="77777777" w:rsidR="00801F33" w:rsidRDefault="00801F33">
            <w:pPr>
              <w:pStyle w:val="Legenda"/>
              <w:spacing w:line="25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Sposób zarzadzania ryzykiem</w:t>
            </w:r>
          </w:p>
        </w:tc>
      </w:tr>
      <w:tr w:rsidR="00801F33" w14:paraId="4F6A2072" w14:textId="77777777" w:rsidTr="008665F0">
        <w:trPr>
          <w:trHeight w:val="72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2CDC" w14:textId="77777777" w:rsidR="00801F33" w:rsidRDefault="00801F33">
            <w:pPr>
              <w:spacing w:line="256" w:lineRule="auto"/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Postęp technologiczny wpł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wający na zmiany w sprzęcie, oprogramowaniu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BCEB916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9F2735" w14:textId="77777777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Średnie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8AFE828" w14:textId="194F06FF" w:rsidR="00801F33" w:rsidRDefault="00801F33">
            <w:pPr>
              <w:pStyle w:val="Legenda"/>
              <w:spacing w:line="256" w:lineRule="auto"/>
              <w:rPr>
                <w:rFonts w:ascii="Arial" w:eastAsia="Times New Roman" w:hAnsi="Arial" w:cs="Arial"/>
                <w:b w:val="0"/>
                <w:bCs w:val="0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Wytypowany sprzęt został dobrany</w:t>
            </w:r>
            <w:r w:rsidR="00772B97"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>,</w:t>
            </w:r>
            <w:r>
              <w:rPr>
                <w:rFonts w:ascii="Arial" w:hAnsi="Arial" w:cs="Arial"/>
                <w:b w:val="0"/>
                <w:bCs w:val="0"/>
                <w:color w:val="000000" w:themeColor="text1"/>
                <w:sz w:val="18"/>
                <w:szCs w:val="18"/>
              </w:rPr>
              <w:t xml:space="preserve"> tak aby maksymalnie zniwelować ewentualne różnice technologiczne mogące pojawić się w trakcie realizacji projektu.</w:t>
            </w:r>
          </w:p>
        </w:tc>
      </w:tr>
    </w:tbl>
    <w:p w14:paraId="01D070C9" w14:textId="77777777" w:rsidR="0033610F" w:rsidRDefault="0033610F" w:rsidP="0033610F">
      <w:pPr>
        <w:spacing w:before="360" w:after="160" w:line="259" w:lineRule="auto"/>
        <w:ind w:left="360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</w:p>
    <w:p w14:paraId="6D23646C" w14:textId="77777777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 w:rsidRPr="0033610F">
        <w:rPr>
          <w:rFonts w:ascii="Arial" w:eastAsia="Calibri" w:hAnsi="Arial" w:cs="Arial"/>
          <w:b/>
          <w:sz w:val="24"/>
          <w:szCs w:val="24"/>
        </w:rPr>
        <w:t>Wymiarowanie systemu informatycznego</w:t>
      </w:r>
    </w:p>
    <w:p w14:paraId="16366B71" w14:textId="77777777" w:rsidR="00801F33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70C0"/>
          <w:sz w:val="18"/>
          <w:szCs w:val="18"/>
          <w:lang w:eastAsia="pl-PL"/>
        </w:rPr>
      </w:pPr>
    </w:p>
    <w:p w14:paraId="7A0D823D" w14:textId="75BA7A8A" w:rsidR="004A783E" w:rsidRDefault="00801F33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  <w:r w:rsidRPr="00801F33"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  <w:t>NIE DOTYCZY</w:t>
      </w:r>
    </w:p>
    <w:p w14:paraId="0DFBFC98" w14:textId="77777777" w:rsidR="004A783E" w:rsidRDefault="004A783E" w:rsidP="00805178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18"/>
          <w:szCs w:val="18"/>
          <w:lang w:eastAsia="pl-PL"/>
        </w:rPr>
      </w:pPr>
    </w:p>
    <w:p w14:paraId="02923516" w14:textId="52477B29" w:rsidR="0033610F" w:rsidRPr="0033610F" w:rsidRDefault="0033610F" w:rsidP="0033610F">
      <w:pPr>
        <w:numPr>
          <w:ilvl w:val="0"/>
          <w:numId w:val="19"/>
        </w:numPr>
        <w:spacing w:before="360" w:after="160" w:line="259" w:lineRule="auto"/>
        <w:contextualSpacing/>
        <w:jc w:val="both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Dane kontaktowe</w:t>
      </w:r>
    </w:p>
    <w:p w14:paraId="39C439A4" w14:textId="3B5A3AF1" w:rsidR="00801F33" w:rsidRPr="004B5B0C" w:rsidRDefault="00801F33" w:rsidP="004B5B0C">
      <w:pPr>
        <w:pStyle w:val="Akapitzlist"/>
        <w:spacing w:before="0" w:after="0" w:line="24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B5B0C">
        <w:rPr>
          <w:rFonts w:ascii="Arial" w:hAnsi="Arial" w:cs="Arial"/>
          <w:color w:val="000000" w:themeColor="text1"/>
          <w:sz w:val="18"/>
          <w:szCs w:val="18"/>
        </w:rPr>
        <w:t xml:space="preserve">Karolina Tabak - Asystent Kierownika projektu </w:t>
      </w:r>
      <w:hyperlink r:id="rId9" w:history="1">
        <w:r w:rsidR="00970F83" w:rsidRPr="002637B3">
          <w:rPr>
            <w:rStyle w:val="Hipercze"/>
            <w:rFonts w:ascii="Arial" w:hAnsi="Arial" w:cs="Arial"/>
            <w:sz w:val="18"/>
            <w:szCs w:val="18"/>
          </w:rPr>
          <w:t>ktabak@mnw.art.pl</w:t>
        </w:r>
      </w:hyperlink>
    </w:p>
    <w:p w14:paraId="37E42A36" w14:textId="77777777" w:rsidR="00801F33" w:rsidRPr="004B5B0C" w:rsidRDefault="00801F33" w:rsidP="004B5B0C">
      <w:pPr>
        <w:pStyle w:val="Akapitzlist"/>
        <w:spacing w:before="0" w:after="0" w:line="24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B5B0C">
        <w:rPr>
          <w:rFonts w:ascii="Arial" w:hAnsi="Arial" w:cs="Arial"/>
          <w:color w:val="000000" w:themeColor="text1"/>
          <w:sz w:val="18"/>
          <w:szCs w:val="18"/>
        </w:rPr>
        <w:t>„Otwarte Narodowe. Digitalizacja i udostępnianie zbiorów Muzeum Narodowego w Warszawie”</w:t>
      </w:r>
    </w:p>
    <w:p w14:paraId="47342718" w14:textId="77777777" w:rsidR="00801F33" w:rsidRPr="004B5B0C" w:rsidRDefault="00801F33" w:rsidP="004B5B0C">
      <w:pPr>
        <w:pStyle w:val="Akapitzlist"/>
        <w:spacing w:before="0" w:after="0" w:line="24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B5B0C">
        <w:rPr>
          <w:rFonts w:ascii="Arial" w:hAnsi="Arial" w:cs="Arial"/>
          <w:color w:val="000000" w:themeColor="text1"/>
          <w:sz w:val="18"/>
          <w:szCs w:val="18"/>
        </w:rPr>
        <w:t>Muzeum Narodowe w Warszawie</w:t>
      </w:r>
    </w:p>
    <w:p w14:paraId="3EE7067F" w14:textId="29ECDAAF" w:rsidR="00B912EC" w:rsidRPr="004B5B0C" w:rsidRDefault="00801F33" w:rsidP="004B5B0C">
      <w:pPr>
        <w:pStyle w:val="Akapitzlist"/>
        <w:spacing w:before="0" w:after="0" w:line="240" w:lineRule="auto"/>
        <w:ind w:left="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4B5B0C">
        <w:rPr>
          <w:rFonts w:ascii="Arial" w:hAnsi="Arial" w:cs="Arial"/>
          <w:color w:val="000000" w:themeColor="text1"/>
          <w:sz w:val="18"/>
          <w:szCs w:val="18"/>
        </w:rPr>
        <w:t>Aleje Jerozolimskie 3, 00-495 Warszawa</w:t>
      </w:r>
      <w:r w:rsidR="00970F83">
        <w:rPr>
          <w:rFonts w:ascii="Arial" w:hAnsi="Arial" w:cs="Arial"/>
          <w:color w:val="000000" w:themeColor="text1"/>
          <w:sz w:val="18"/>
          <w:szCs w:val="18"/>
        </w:rPr>
        <w:t xml:space="preserve">, </w:t>
      </w:r>
      <w:r w:rsidR="00970F83" w:rsidRPr="004B5B0C">
        <w:rPr>
          <w:rFonts w:ascii="Arial" w:hAnsi="Arial" w:cs="Arial"/>
          <w:color w:val="000000" w:themeColor="text1"/>
          <w:sz w:val="18"/>
          <w:szCs w:val="18"/>
        </w:rPr>
        <w:t>+48 22 621 10 31 wew. 289</w:t>
      </w:r>
      <w:bookmarkStart w:id="0" w:name="_GoBack"/>
      <w:bookmarkEnd w:id="0"/>
    </w:p>
    <w:sectPr w:rsidR="00B912EC" w:rsidRPr="004B5B0C" w:rsidSect="00970F83">
      <w:footerReference w:type="default" r:id="rId10"/>
      <w:pgSz w:w="11906" w:h="16838"/>
      <w:pgMar w:top="851" w:right="1417" w:bottom="56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463ADFC" w15:done="0"/>
  <w15:commentEx w15:paraId="3FF103D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AC070" w14:textId="77777777" w:rsidR="008467BC" w:rsidRDefault="008467BC" w:rsidP="00BB2420">
      <w:pPr>
        <w:spacing w:after="0" w:line="240" w:lineRule="auto"/>
      </w:pPr>
      <w:r>
        <w:separator/>
      </w:r>
    </w:p>
  </w:endnote>
  <w:endnote w:type="continuationSeparator" w:id="0">
    <w:p w14:paraId="770AD342" w14:textId="77777777" w:rsidR="008467BC" w:rsidRDefault="008467B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48675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3899A17" w14:textId="1334059A" w:rsidR="00970F83" w:rsidRDefault="00970F83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2AEB21" w14:textId="77777777" w:rsidR="00BC62EF" w:rsidRDefault="00BC62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223332" w14:textId="77777777" w:rsidR="008467BC" w:rsidRDefault="008467BC" w:rsidP="00BB2420">
      <w:pPr>
        <w:spacing w:after="0" w:line="240" w:lineRule="auto"/>
      </w:pPr>
      <w:r>
        <w:separator/>
      </w:r>
    </w:p>
  </w:footnote>
  <w:footnote w:type="continuationSeparator" w:id="0">
    <w:p w14:paraId="73552BD9" w14:textId="77777777" w:rsidR="008467BC" w:rsidRDefault="008467BC" w:rsidP="00BB2420">
      <w:pPr>
        <w:spacing w:after="0" w:line="240" w:lineRule="auto"/>
      </w:pPr>
      <w:r>
        <w:continuationSeparator/>
      </w:r>
    </w:p>
  </w:footnote>
  <w:footnote w:id="1">
    <w:p w14:paraId="4C2BECA2" w14:textId="77777777" w:rsidR="00BC62EF" w:rsidRDefault="00BC62EF" w:rsidP="00671B8F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9860CF"/>
    <w:multiLevelType w:val="hybridMultilevel"/>
    <w:tmpl w:val="49EEA0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>
    <w:nsid w:val="42EB6558"/>
    <w:multiLevelType w:val="hybridMultilevel"/>
    <w:tmpl w:val="2ED63522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E23F4B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786C7B"/>
    <w:multiLevelType w:val="hybridMultilevel"/>
    <w:tmpl w:val="0776A83A"/>
    <w:lvl w:ilvl="0" w:tplc="109CAD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0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7"/>
  </w:num>
  <w:num w:numId="10">
    <w:abstractNumId w:val="4"/>
  </w:num>
  <w:num w:numId="11">
    <w:abstractNumId w:val="5"/>
  </w:num>
  <w:num w:numId="12">
    <w:abstractNumId w:val="18"/>
  </w:num>
  <w:num w:numId="13">
    <w:abstractNumId w:val="15"/>
  </w:num>
  <w:num w:numId="14">
    <w:abstractNumId w:val="1"/>
  </w:num>
  <w:num w:numId="15">
    <w:abstractNumId w:val="20"/>
  </w:num>
  <w:num w:numId="16">
    <w:abstractNumId w:val="8"/>
  </w:num>
  <w:num w:numId="17">
    <w:abstractNumId w:val="13"/>
  </w:num>
  <w:num w:numId="18">
    <w:abstractNumId w:val="11"/>
  </w:num>
  <w:num w:numId="19">
    <w:abstractNumId w:val="9"/>
  </w:num>
  <w:num w:numId="20">
    <w:abstractNumId w:val="21"/>
  </w:num>
  <w:num w:numId="21">
    <w:abstractNumId w:val="18"/>
  </w:num>
  <w:num w:numId="22">
    <w:abstractNumId w:val="12"/>
  </w:num>
  <w:num w:numId="23">
    <w:abstractNumId w:val="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6E59"/>
    <w:rsid w:val="00043DD9"/>
    <w:rsid w:val="00044D68"/>
    <w:rsid w:val="00047D9D"/>
    <w:rsid w:val="0006403E"/>
    <w:rsid w:val="00070663"/>
    <w:rsid w:val="00071880"/>
    <w:rsid w:val="00084E5B"/>
    <w:rsid w:val="00087231"/>
    <w:rsid w:val="00092A87"/>
    <w:rsid w:val="00095944"/>
    <w:rsid w:val="000A1DFB"/>
    <w:rsid w:val="000A2F32"/>
    <w:rsid w:val="000A3938"/>
    <w:rsid w:val="000B3E49"/>
    <w:rsid w:val="000D113F"/>
    <w:rsid w:val="000E0060"/>
    <w:rsid w:val="000E1828"/>
    <w:rsid w:val="000E4BF8"/>
    <w:rsid w:val="000F0C47"/>
    <w:rsid w:val="000F20A9"/>
    <w:rsid w:val="000F307B"/>
    <w:rsid w:val="000F30B9"/>
    <w:rsid w:val="0011693F"/>
    <w:rsid w:val="00122388"/>
    <w:rsid w:val="00124C3D"/>
    <w:rsid w:val="00141A92"/>
    <w:rsid w:val="00145E84"/>
    <w:rsid w:val="0015102C"/>
    <w:rsid w:val="00153381"/>
    <w:rsid w:val="00176FBB"/>
    <w:rsid w:val="00181E97"/>
    <w:rsid w:val="00182A08"/>
    <w:rsid w:val="00194E1A"/>
    <w:rsid w:val="001A25F7"/>
    <w:rsid w:val="001A2EF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34A24"/>
    <w:rsid w:val="0033610F"/>
    <w:rsid w:val="003410FE"/>
    <w:rsid w:val="003508E7"/>
    <w:rsid w:val="003542F1"/>
    <w:rsid w:val="00356A3E"/>
    <w:rsid w:val="003642B8"/>
    <w:rsid w:val="003A4115"/>
    <w:rsid w:val="003B5B7A"/>
    <w:rsid w:val="003C7325"/>
    <w:rsid w:val="003D5C25"/>
    <w:rsid w:val="003D7DD0"/>
    <w:rsid w:val="003E0791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600A2"/>
    <w:rsid w:val="004729D1"/>
    <w:rsid w:val="004A783E"/>
    <w:rsid w:val="004B5B0C"/>
    <w:rsid w:val="004B5D74"/>
    <w:rsid w:val="004C1D48"/>
    <w:rsid w:val="004D65CA"/>
    <w:rsid w:val="004F6E89"/>
    <w:rsid w:val="005076A1"/>
    <w:rsid w:val="005104A6"/>
    <w:rsid w:val="00513213"/>
    <w:rsid w:val="00517F12"/>
    <w:rsid w:val="0052102C"/>
    <w:rsid w:val="005212C8"/>
    <w:rsid w:val="00524E6C"/>
    <w:rsid w:val="005332D6"/>
    <w:rsid w:val="00543913"/>
    <w:rsid w:val="00544DFE"/>
    <w:rsid w:val="00545F3C"/>
    <w:rsid w:val="005548F2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41FA"/>
    <w:rsid w:val="00600AE4"/>
    <w:rsid w:val="006054AA"/>
    <w:rsid w:val="0062054D"/>
    <w:rsid w:val="006334BF"/>
    <w:rsid w:val="00635A54"/>
    <w:rsid w:val="00661A62"/>
    <w:rsid w:val="00671B8F"/>
    <w:rsid w:val="006731D9"/>
    <w:rsid w:val="006822BC"/>
    <w:rsid w:val="006948D3"/>
    <w:rsid w:val="006A60AA"/>
    <w:rsid w:val="006B034F"/>
    <w:rsid w:val="006B0F45"/>
    <w:rsid w:val="006B5117"/>
    <w:rsid w:val="006C78AE"/>
    <w:rsid w:val="006E0CFA"/>
    <w:rsid w:val="006E6205"/>
    <w:rsid w:val="006F2FC4"/>
    <w:rsid w:val="00701800"/>
    <w:rsid w:val="00725708"/>
    <w:rsid w:val="00736029"/>
    <w:rsid w:val="00740A47"/>
    <w:rsid w:val="00746ABD"/>
    <w:rsid w:val="00772B97"/>
    <w:rsid w:val="0077418F"/>
    <w:rsid w:val="00775C44"/>
    <w:rsid w:val="00776802"/>
    <w:rsid w:val="00787D49"/>
    <w:rsid w:val="007924CE"/>
    <w:rsid w:val="00795AFA"/>
    <w:rsid w:val="007971D6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6827"/>
    <w:rsid w:val="007E341A"/>
    <w:rsid w:val="007F126F"/>
    <w:rsid w:val="00801F33"/>
    <w:rsid w:val="00803FBE"/>
    <w:rsid w:val="00805178"/>
    <w:rsid w:val="00806134"/>
    <w:rsid w:val="00830B70"/>
    <w:rsid w:val="00840749"/>
    <w:rsid w:val="008467BC"/>
    <w:rsid w:val="008665F0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54905"/>
    <w:rsid w:val="00963B16"/>
    <w:rsid w:val="009663A6"/>
    <w:rsid w:val="00970F83"/>
    <w:rsid w:val="00971A40"/>
    <w:rsid w:val="00976434"/>
    <w:rsid w:val="00980562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3A6C"/>
    <w:rsid w:val="00AF09B8"/>
    <w:rsid w:val="00AF567D"/>
    <w:rsid w:val="00B01F8B"/>
    <w:rsid w:val="00B10BB5"/>
    <w:rsid w:val="00B17709"/>
    <w:rsid w:val="00B23828"/>
    <w:rsid w:val="00B279F6"/>
    <w:rsid w:val="00B41415"/>
    <w:rsid w:val="00B43614"/>
    <w:rsid w:val="00B440C3"/>
    <w:rsid w:val="00B46B7D"/>
    <w:rsid w:val="00B50560"/>
    <w:rsid w:val="00B64B3C"/>
    <w:rsid w:val="00B673C6"/>
    <w:rsid w:val="00B74859"/>
    <w:rsid w:val="00B87D3D"/>
    <w:rsid w:val="00B91243"/>
    <w:rsid w:val="00B912EC"/>
    <w:rsid w:val="00BA481C"/>
    <w:rsid w:val="00BB059E"/>
    <w:rsid w:val="00BB2420"/>
    <w:rsid w:val="00BB49AC"/>
    <w:rsid w:val="00BB5ACE"/>
    <w:rsid w:val="00BC1BD2"/>
    <w:rsid w:val="00BC62EF"/>
    <w:rsid w:val="00BC6BE4"/>
    <w:rsid w:val="00BE47CD"/>
    <w:rsid w:val="00BE5BF9"/>
    <w:rsid w:val="00C1106C"/>
    <w:rsid w:val="00C26361"/>
    <w:rsid w:val="00C302F1"/>
    <w:rsid w:val="00C3575F"/>
    <w:rsid w:val="00C42AEA"/>
    <w:rsid w:val="00C46CF7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A78F9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EF41BF"/>
    <w:rsid w:val="00F138F7"/>
    <w:rsid w:val="00F2008A"/>
    <w:rsid w:val="00F21D9E"/>
    <w:rsid w:val="00F2431B"/>
    <w:rsid w:val="00F25348"/>
    <w:rsid w:val="00F26EFE"/>
    <w:rsid w:val="00F45506"/>
    <w:rsid w:val="00F60062"/>
    <w:rsid w:val="00F613CC"/>
    <w:rsid w:val="00F76777"/>
    <w:rsid w:val="00F83F2F"/>
    <w:rsid w:val="00F86555"/>
    <w:rsid w:val="00F86C58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B912E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00A2"/>
  </w:style>
  <w:style w:type="paragraph" w:styleId="Nagwek1">
    <w:name w:val="heading 1"/>
    <w:basedOn w:val="Normalny"/>
    <w:next w:val="Normalny"/>
    <w:link w:val="Nagwek1Znak"/>
    <w:uiPriority w:val="9"/>
    <w:qFormat/>
    <w:rsid w:val="004600A2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0A2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600A2"/>
    <w:pPr>
      <w:pBdr>
        <w:top w:val="single" w:sz="6" w:space="2" w:color="5B9BD5" w:themeColor="accent1"/>
      </w:pBdr>
      <w:spacing w:before="300" w:after="0"/>
      <w:outlineLvl w:val="2"/>
    </w:pPr>
    <w:rPr>
      <w:caps/>
      <w:color w:val="1F4D78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600A2"/>
    <w:pPr>
      <w:pBdr>
        <w:top w:val="dotted" w:sz="6" w:space="2" w:color="5B9BD5" w:themeColor="accent1"/>
      </w:pBdr>
      <w:spacing w:before="200" w:after="0"/>
      <w:outlineLvl w:val="3"/>
    </w:pPr>
    <w:rPr>
      <w:caps/>
      <w:color w:val="2E74B5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600A2"/>
    <w:pPr>
      <w:pBdr>
        <w:bottom w:val="single" w:sz="6" w:space="1" w:color="5B9BD5" w:themeColor="accent1"/>
      </w:pBdr>
      <w:spacing w:before="200" w:after="0"/>
      <w:outlineLvl w:val="4"/>
    </w:pPr>
    <w:rPr>
      <w:caps/>
      <w:color w:val="2E74B5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600A2"/>
    <w:pPr>
      <w:pBdr>
        <w:bottom w:val="dotted" w:sz="6" w:space="1" w:color="5B9BD5" w:themeColor="accent1"/>
      </w:pBdr>
      <w:spacing w:before="200" w:after="0"/>
      <w:outlineLvl w:val="5"/>
    </w:pPr>
    <w:rPr>
      <w:caps/>
      <w:color w:val="2E74B5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600A2"/>
    <w:pPr>
      <w:spacing w:before="200" w:after="0"/>
      <w:outlineLvl w:val="6"/>
    </w:pPr>
    <w:rPr>
      <w:caps/>
      <w:color w:val="2E74B5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600A2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600A2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00A2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600A2"/>
    <w:rPr>
      <w:caps/>
      <w:color w:val="FFFFFF" w:themeColor="background1"/>
      <w:spacing w:val="15"/>
      <w:sz w:val="22"/>
      <w:szCs w:val="22"/>
      <w:shd w:val="clear" w:color="auto" w:fill="5B9BD5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600A2"/>
    <w:rPr>
      <w:caps/>
      <w:spacing w:val="15"/>
      <w:shd w:val="clear" w:color="auto" w:fill="DEEAF6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4600A2"/>
    <w:rPr>
      <w:caps/>
      <w:color w:val="1F4D78" w:themeColor="accent1" w:themeShade="7F"/>
      <w:spacing w:val="15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uiPriority w:val="35"/>
    <w:unhideWhenUsed/>
    <w:qFormat/>
    <w:rsid w:val="004600A2"/>
    <w:rPr>
      <w:b/>
      <w:bCs/>
      <w:color w:val="2E74B5" w:themeColor="accent1" w:themeShade="BF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671B8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600A2"/>
    <w:rPr>
      <w:caps/>
      <w:color w:val="2E74B5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600A2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600A2"/>
    <w:rPr>
      <w:i/>
      <w:iCs/>
      <w:caps/>
      <w:spacing w:val="10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4600A2"/>
    <w:pPr>
      <w:spacing w:before="0" w:after="0"/>
    </w:pPr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600A2"/>
    <w:rPr>
      <w:rFonts w:asciiTheme="majorHAnsi" w:eastAsiaTheme="majorEastAsia" w:hAnsiTheme="majorHAnsi" w:cstheme="majorBidi"/>
      <w:caps/>
      <w:color w:val="5B9BD5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600A2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600A2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600A2"/>
    <w:rPr>
      <w:b/>
      <w:bCs/>
    </w:rPr>
  </w:style>
  <w:style w:type="character" w:styleId="Uwydatnienie">
    <w:name w:val="Emphasis"/>
    <w:uiPriority w:val="20"/>
    <w:qFormat/>
    <w:rsid w:val="004600A2"/>
    <w:rPr>
      <w:caps/>
      <w:color w:val="1F4D78" w:themeColor="accent1" w:themeShade="7F"/>
      <w:spacing w:val="5"/>
    </w:rPr>
  </w:style>
  <w:style w:type="paragraph" w:styleId="Bezodstpw">
    <w:name w:val="No Spacing"/>
    <w:uiPriority w:val="1"/>
    <w:qFormat/>
    <w:rsid w:val="004600A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600A2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600A2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600A2"/>
    <w:pPr>
      <w:spacing w:before="240" w:after="240" w:line="240" w:lineRule="auto"/>
      <w:ind w:left="1080" w:right="1080"/>
      <w:jc w:val="center"/>
    </w:pPr>
    <w:rPr>
      <w:color w:val="5B9BD5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600A2"/>
    <w:rPr>
      <w:color w:val="5B9BD5" w:themeColor="accent1"/>
      <w:sz w:val="24"/>
      <w:szCs w:val="24"/>
    </w:rPr>
  </w:style>
  <w:style w:type="character" w:styleId="Wyrnieniedelikatne">
    <w:name w:val="Subtle Emphasis"/>
    <w:uiPriority w:val="19"/>
    <w:qFormat/>
    <w:rsid w:val="004600A2"/>
    <w:rPr>
      <w:i/>
      <w:iCs/>
      <w:color w:val="1F4D78" w:themeColor="accent1" w:themeShade="7F"/>
    </w:rPr>
  </w:style>
  <w:style w:type="character" w:styleId="Wyrnienieintensywne">
    <w:name w:val="Intense Emphasis"/>
    <w:uiPriority w:val="21"/>
    <w:qFormat/>
    <w:rsid w:val="004600A2"/>
    <w:rPr>
      <w:b/>
      <w:bCs/>
      <w:caps/>
      <w:color w:val="1F4D78" w:themeColor="accent1" w:themeShade="7F"/>
      <w:spacing w:val="10"/>
    </w:rPr>
  </w:style>
  <w:style w:type="character" w:styleId="Odwoaniedelikatne">
    <w:name w:val="Subtle Reference"/>
    <w:uiPriority w:val="31"/>
    <w:qFormat/>
    <w:rsid w:val="004600A2"/>
    <w:rPr>
      <w:b/>
      <w:bCs/>
      <w:color w:val="5B9BD5" w:themeColor="accent1"/>
    </w:rPr>
  </w:style>
  <w:style w:type="character" w:styleId="Odwoanieintensywne">
    <w:name w:val="Intense Reference"/>
    <w:uiPriority w:val="32"/>
    <w:qFormat/>
    <w:rsid w:val="004600A2"/>
    <w:rPr>
      <w:b/>
      <w:bCs/>
      <w:i/>
      <w:iCs/>
      <w:caps/>
      <w:color w:val="5B9BD5" w:themeColor="accent1"/>
    </w:rPr>
  </w:style>
  <w:style w:type="character" w:styleId="Tytuksiki">
    <w:name w:val="Book Title"/>
    <w:uiPriority w:val="33"/>
    <w:qFormat/>
    <w:rsid w:val="004600A2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600A2"/>
    <w:pPr>
      <w:outlineLvl w:val="9"/>
    </w:pPr>
  </w:style>
  <w:style w:type="character" w:styleId="Hipercze">
    <w:name w:val="Hyperlink"/>
    <w:basedOn w:val="Domylnaczcionkaakapitu"/>
    <w:uiPriority w:val="99"/>
    <w:unhideWhenUsed/>
    <w:rsid w:val="00B912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6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ktabak@mnw.art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B8B1E-BBF0-4E00-9116-738D44131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1570</Words>
  <Characters>9421</Characters>
  <Application>Microsoft Office Word</Application>
  <DocSecurity>4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2020-01-29T09:53:00Z</dcterms:created>
  <dcterms:modified xsi:type="dcterms:W3CDTF">2020-01-29T09:53:00Z</dcterms:modified>
</cp:coreProperties>
</file>